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06 мая 2026 года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№2-462-2803/2026 по иску Югорского фонда капитального ремонта многоквартирных домов к Чёрному Артёму Петровичу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ст.ст.194-198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РФ,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частично исковое заявление Югорского фонда капитального ремонта многоквартирных домов (ИНН8601999247, ОГРН: 1138600001693) к </w:t>
      </w:r>
      <w:r>
        <w:rPr>
          <w:rFonts w:ascii="Times New Roman" w:eastAsia="Times New Roman" w:hAnsi="Times New Roman" w:cs="Times New Roman"/>
          <w:sz w:val="26"/>
          <w:szCs w:val="26"/>
        </w:rPr>
        <w:t>Чёрнову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Артёму Петровичу (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взносам на капитальный ремонт.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 Чёрного Артёма Петровича в пользу Югорского фонда капитального ремонта многоквартирных домов денежные средства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199,2 руб.,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165,92 руб. -задолженность по взносам на капитальный ремонт за период с 01.01.2023 по 30.04.2023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-33,28 руб. - пени за несвоевременную оплату взносов на капитальный ремонт за период с 14.02.2023 по 30.04.2023,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взыскать с Чёрного Артёма Петровича в пользу Югорского фонда капитального ремонта многоквартирных домов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